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754.0" w:type="dxa"/>
        <w:jc w:val="center"/>
        <w:tblLayout w:type="fixed"/>
        <w:tblLook w:val="0000"/>
      </w:tblPr>
      <w:tblGrid>
        <w:gridCol w:w="2104"/>
        <w:gridCol w:w="2409"/>
        <w:gridCol w:w="6241"/>
        <w:tblGridChange w:id="0">
          <w:tblGrid>
            <w:gridCol w:w="2104"/>
            <w:gridCol w:w="2409"/>
            <w:gridCol w:w="6241"/>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UNIDAD DE APOYO A LA GESTIÓN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5738.0" w:type="dxa"/>
              <w:jc w:val="left"/>
              <w:tblBorders>
                <w:top w:color="000000" w:space="0" w:sz="0" w:val="nil"/>
                <w:left w:color="000000" w:space="0" w:sz="0" w:val="nil"/>
                <w:bottom w:color="000000" w:space="0" w:sz="0" w:val="nil"/>
                <w:right w:color="000000" w:space="0" w:sz="0" w:val="nil"/>
              </w:tblBorders>
              <w:tblLayout w:type="fixed"/>
              <w:tblLook w:val="0000"/>
            </w:tblPr>
            <w:tblGrid>
              <w:gridCol w:w="5738"/>
              <w:tblGridChange w:id="0">
                <w:tblGrid>
                  <w:gridCol w:w="5738"/>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Objeto del contrato: Prestación de servicios profesionales en la secretaría del Deporte y la Recreación del proyecto denominado Fortalecimiento de la planificación</w:t>
                  </w:r>
                </w:p>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estratégica del servicio del deporte, recreación y la actividad física en Santiago de Cali BP - 26005398</w:t>
                  </w:r>
                </w:p>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rtl w:val="0"/>
                    </w:rPr>
                    <w:t xml:space="preserve"> </w:t>
                  </w:r>
                </w:p>
              </w:tc>
            </w:tr>
          </w:tbl>
          <w:p w:rsidR="00000000" w:rsidDel="00000000" w:rsidP="00000000" w:rsidRDefault="00000000" w:rsidRPr="00000000" w14:paraId="0000000C">
            <w:pPr>
              <w:jc w:val="both"/>
              <w:rPr>
                <w:rFonts w:ascii="Arial" w:cs="Arial" w:eastAsia="Arial" w:hAnsi="Arial"/>
              </w:rPr>
            </w:pPr>
            <w:r w:rsidDel="00000000" w:rsidR="00000000" w:rsidRPr="00000000">
              <w:rPr>
                <w:rtl w:val="0"/>
              </w:rPr>
            </w:r>
          </w:p>
        </w:tc>
      </w:tr>
      <w:tr>
        <w:trPr>
          <w:cantSplit w:val="0"/>
          <w:trHeight w:val="555"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4162.010.26.1.5406-2025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KRYSTHIAN DAVID RAMÍREZ MUNÉVAR</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Alexandra Jiménez Sánchez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1151937528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9.240.000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04/dic/2025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7">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8">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9">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1.848.000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17"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1077987178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8823711134</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9"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Simple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8"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673"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Noviembre</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98"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(01)</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12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341"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375" w:hRule="atLeast"/>
          <w:tblHeader w:val="0"/>
        </w:trPr>
        <w:tc>
          <w:tcPr>
            <w:gridSpan w:val="2"/>
            <w:tcBorders>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44">
            <w:pPr>
              <w:widowControl w:val="1"/>
              <w:rPr>
                <w:rFonts w:ascii="Arial" w:cs="Arial" w:eastAsia="Arial" w:hAnsi="Arial"/>
              </w:rPr>
            </w:pPr>
            <w:r w:rsidDel="00000000" w:rsidR="00000000" w:rsidRPr="00000000">
              <w:rPr>
                <w:rFonts w:ascii="Arial" w:cs="Arial" w:eastAsia="Arial" w:hAnsi="Arial"/>
                <w:color w:val="000000"/>
                <w:rtl w:val="0"/>
              </w:rPr>
              <w:t xml:space="preserve">1. </w:t>
            </w:r>
            <w:r w:rsidDel="00000000" w:rsidR="00000000" w:rsidRPr="00000000">
              <w:rPr>
                <w:rFonts w:ascii="Arial" w:cs="Arial" w:eastAsia="Arial" w:hAnsi="Arial"/>
                <w:rtl w:val="0"/>
              </w:rPr>
              <w:t xml:space="preserve">Gestionar con los medios de</w:t>
            </w:r>
          </w:p>
          <w:p w:rsidR="00000000" w:rsidDel="00000000" w:rsidP="00000000" w:rsidRDefault="00000000" w:rsidRPr="00000000" w14:paraId="00000045">
            <w:pPr>
              <w:widowControl w:val="1"/>
              <w:rPr>
                <w:rFonts w:ascii="Arial" w:cs="Arial" w:eastAsia="Arial" w:hAnsi="Arial"/>
              </w:rPr>
            </w:pPr>
            <w:r w:rsidDel="00000000" w:rsidR="00000000" w:rsidRPr="00000000">
              <w:rPr>
                <w:rFonts w:ascii="Arial" w:cs="Arial" w:eastAsia="Arial" w:hAnsi="Arial"/>
                <w:rtl w:val="0"/>
              </w:rPr>
              <w:t xml:space="preserve">comunicación publicaciones y difusiones de noticias sobre el organismo.</w:t>
            </w:r>
          </w:p>
        </w:tc>
        <w:tc>
          <w:tcPr>
            <w:tcBorders>
              <w:left w:color="808080" w:space="0" w:sz="6" w:val="single"/>
              <w:bottom w:color="000000" w:space="0" w:sz="4" w:val="single"/>
              <w:right w:color="808080" w:space="0" w:sz="6" w:val="single"/>
            </w:tcBorders>
            <w:shd w:fill="auto" w:val="clear"/>
            <w:tcMar>
              <w:left w:w="70.0" w:type="dxa"/>
              <w:right w:w="70.0" w:type="dxa"/>
            </w:tcMar>
            <w:vAlign w:val="center"/>
          </w:tcPr>
          <w:p w:rsidR="00000000" w:rsidDel="00000000" w:rsidP="00000000" w:rsidRDefault="00000000" w:rsidRPr="00000000" w14:paraId="00000047">
            <w:pPr>
              <w:widowControl w:val="1"/>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Entregué el Informe de Gestión de Medios, que recoge las acciones realizadas durante la socialización del programa de rugby para jóvenes en sectores vulnerables de la Comuna 20, sector Los Santos.</w:t>
            </w:r>
            <w:r w:rsidDel="00000000" w:rsidR="00000000" w:rsidRPr="00000000">
              <w:rPr>
                <w:rtl w:val="0"/>
              </w:rPr>
            </w:r>
          </w:p>
        </w:tc>
      </w:tr>
      <w:tr>
        <w:trPr>
          <w:cantSplit w:val="0"/>
          <w:trHeight w:val="480"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48">
            <w:pPr>
              <w:widowControl w:val="1"/>
              <w:rPr>
                <w:rFonts w:ascii="Arial" w:cs="Arial" w:eastAsia="Arial" w:hAnsi="Arial"/>
              </w:rPr>
            </w:pPr>
            <w:r w:rsidDel="00000000" w:rsidR="00000000" w:rsidRPr="00000000">
              <w:rPr>
                <w:rFonts w:ascii="Arial" w:cs="Arial" w:eastAsia="Arial" w:hAnsi="Arial"/>
                <w:color w:val="000000"/>
                <w:rtl w:val="0"/>
              </w:rPr>
              <w:t xml:space="preserve">2. </w:t>
            </w:r>
            <w:r w:rsidDel="00000000" w:rsidR="00000000" w:rsidRPr="00000000">
              <w:rPr>
                <w:rFonts w:ascii="Arial" w:cs="Arial" w:eastAsia="Arial" w:hAnsi="Arial"/>
                <w:rtl w:val="0"/>
              </w:rPr>
              <w:t xml:space="preserve">Acompañar el cubrimiento en territorio, registro fotográfico y boletines de prensa sobre los eventos e iniciativas que adelante la SECRETARÍA DEL DEPORTE Y LA RECREACIÓN.</w:t>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vAlign w:val="cente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Acompañé el cubrimiento en territorio, realicé el registro fotográfico del programa de Rugby como parte de los eventos e iniciativas que adelantó la Secretaría del Deporte y la Recreación.</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10"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52">
            <w:pPr>
              <w:widowControl w:val="1"/>
              <w:rPr>
                <w:rFonts w:ascii="Arial" w:cs="Arial" w:eastAsia="Arial" w:hAnsi="Arial"/>
              </w:rPr>
            </w:pPr>
            <w:r w:rsidDel="00000000" w:rsidR="00000000" w:rsidRPr="00000000">
              <w:rPr>
                <w:rFonts w:ascii="Arial" w:cs="Arial" w:eastAsia="Arial" w:hAnsi="Arial"/>
                <w:color w:val="000000"/>
                <w:rtl w:val="0"/>
              </w:rPr>
              <w:t xml:space="preserve">3. </w:t>
            </w:r>
            <w:r w:rsidDel="00000000" w:rsidR="00000000" w:rsidRPr="00000000">
              <w:rPr>
                <w:rFonts w:ascii="Arial" w:cs="Arial" w:eastAsia="Arial" w:hAnsi="Arial"/>
                <w:rtl w:val="0"/>
              </w:rPr>
              <w:t xml:space="preserve">Revisar la realización de piezas gráficas e informativas que se diseñen o elaboren desde la SECRETARÍA DEL DEPORTE Y LA RECREACIÓN, de</w:t>
            </w:r>
          </w:p>
          <w:p w:rsidR="00000000" w:rsidDel="00000000" w:rsidP="00000000" w:rsidRDefault="00000000" w:rsidRPr="00000000" w14:paraId="00000053">
            <w:pPr>
              <w:widowControl w:val="1"/>
              <w:rPr>
                <w:rFonts w:ascii="Arial" w:cs="Arial" w:eastAsia="Arial" w:hAnsi="Arial"/>
              </w:rPr>
            </w:pPr>
            <w:r w:rsidDel="00000000" w:rsidR="00000000" w:rsidRPr="00000000">
              <w:rPr>
                <w:rFonts w:ascii="Arial" w:cs="Arial" w:eastAsia="Arial" w:hAnsi="Arial"/>
                <w:rtl w:val="0"/>
              </w:rPr>
              <w:t xml:space="preserve">acuerdo con el proceso y línea institucional de la Oficina de Comunicaciones de la Alcaldía de Santiago de Cali.</w:t>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vAlign w:val="cente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Entregué un Informe de Revisión de Piezas Gráficas e Informativas, en el cual presenté un checklist de verificación del cumplimiento de la línea institucional definida por la Oficina de Comunicaciones de la Alcaldía de Santiago de Cali.</w:t>
              <w:br w:type="textWrapping"/>
            </w:r>
          </w:p>
        </w:tc>
      </w:tr>
      <w:tr>
        <w:trPr>
          <w:cantSplit w:val="0"/>
          <w:trHeight w:val="510" w:hRule="atLeast"/>
          <w:tblHeader w:val="0"/>
        </w:trPr>
        <w:tc>
          <w:tcPr>
            <w:gridSpan w:val="2"/>
            <w:tcBorders>
              <w:top w:color="000000" w:space="0" w:sz="4" w:val="single"/>
              <w:left w:color="808080" w:space="0" w:sz="6" w:val="single"/>
              <w:bottom w:color="000000" w:space="0" w:sz="4" w:val="single"/>
            </w:tcBorders>
            <w:shd w:fill="auto" w:val="clear"/>
            <w:tcMar>
              <w:left w:w="70.0" w:type="dxa"/>
              <w:right w:w="70.0" w:type="dxa"/>
            </w:tcMar>
            <w:vAlign w:val="center"/>
          </w:tcPr>
          <w:p w:rsidR="00000000" w:rsidDel="00000000" w:rsidP="00000000" w:rsidRDefault="00000000" w:rsidRPr="00000000" w14:paraId="00000056">
            <w:pPr>
              <w:widowControl w:val="1"/>
              <w:rPr>
                <w:rFonts w:ascii="Arial" w:cs="Arial" w:eastAsia="Arial" w:hAnsi="Arial"/>
              </w:rPr>
            </w:pPr>
            <w:r w:rsidDel="00000000" w:rsidR="00000000" w:rsidRPr="00000000">
              <w:rPr>
                <w:rFonts w:ascii="Arial" w:cs="Arial" w:eastAsia="Arial" w:hAnsi="Arial"/>
                <w:color w:val="000000"/>
                <w:rtl w:val="0"/>
              </w:rPr>
              <w:t xml:space="preserve">4. </w:t>
            </w:r>
            <w:r w:rsidDel="00000000" w:rsidR="00000000" w:rsidRPr="00000000">
              <w:rPr>
                <w:rFonts w:ascii="Arial" w:cs="Arial" w:eastAsia="Arial" w:hAnsi="Arial"/>
                <w:rtl w:val="0"/>
              </w:rPr>
              <w:t xml:space="preserve">Hacer seguimiento a la generación de</w:t>
            </w:r>
          </w:p>
          <w:p w:rsidR="00000000" w:rsidDel="00000000" w:rsidP="00000000" w:rsidRDefault="00000000" w:rsidRPr="00000000" w14:paraId="00000057">
            <w:pPr>
              <w:widowControl w:val="1"/>
              <w:rPr>
                <w:rFonts w:ascii="Arial" w:cs="Arial" w:eastAsia="Arial" w:hAnsi="Arial"/>
              </w:rPr>
            </w:pPr>
            <w:r w:rsidDel="00000000" w:rsidR="00000000" w:rsidRPr="00000000">
              <w:rPr>
                <w:rFonts w:ascii="Arial" w:cs="Arial" w:eastAsia="Arial" w:hAnsi="Arial"/>
                <w:rtl w:val="0"/>
              </w:rPr>
              <w:t xml:space="preserve">contenido y registros fotográficos y/o</w:t>
            </w:r>
          </w:p>
          <w:p w:rsidR="00000000" w:rsidDel="00000000" w:rsidP="00000000" w:rsidRDefault="00000000" w:rsidRPr="00000000" w14:paraId="00000058">
            <w:pPr>
              <w:widowControl w:val="1"/>
              <w:rPr>
                <w:rFonts w:ascii="Arial" w:cs="Arial" w:eastAsia="Arial" w:hAnsi="Arial"/>
              </w:rPr>
            </w:pPr>
            <w:r w:rsidDel="00000000" w:rsidR="00000000" w:rsidRPr="00000000">
              <w:rPr>
                <w:rFonts w:ascii="Arial" w:cs="Arial" w:eastAsia="Arial" w:hAnsi="Arial"/>
                <w:rtl w:val="0"/>
              </w:rPr>
              <w:t xml:space="preserve">audiovisuales necesarios para la</w:t>
            </w:r>
          </w:p>
          <w:p w:rsidR="00000000" w:rsidDel="00000000" w:rsidP="00000000" w:rsidRDefault="00000000" w:rsidRPr="00000000" w14:paraId="00000059">
            <w:pPr>
              <w:widowControl w:val="1"/>
              <w:rPr>
                <w:rFonts w:ascii="Arial" w:cs="Arial" w:eastAsia="Arial" w:hAnsi="Arial"/>
              </w:rPr>
            </w:pPr>
            <w:r w:rsidDel="00000000" w:rsidR="00000000" w:rsidRPr="00000000">
              <w:rPr>
                <w:rFonts w:ascii="Arial" w:cs="Arial" w:eastAsia="Arial" w:hAnsi="Arial"/>
                <w:rtl w:val="0"/>
              </w:rPr>
              <w:t xml:space="preserve">actualización de la página Web y redes</w:t>
            </w:r>
          </w:p>
          <w:p w:rsidR="00000000" w:rsidDel="00000000" w:rsidP="00000000" w:rsidRDefault="00000000" w:rsidRPr="00000000" w14:paraId="0000005A">
            <w:pPr>
              <w:widowControl w:val="1"/>
              <w:rPr>
                <w:rFonts w:ascii="Arial" w:cs="Arial" w:eastAsia="Arial" w:hAnsi="Arial"/>
              </w:rPr>
            </w:pPr>
            <w:r w:rsidDel="00000000" w:rsidR="00000000" w:rsidRPr="00000000">
              <w:rPr>
                <w:rFonts w:ascii="Arial" w:cs="Arial" w:eastAsia="Arial" w:hAnsi="Arial"/>
                <w:rtl w:val="0"/>
              </w:rPr>
              <w:t xml:space="preserve">sociales de la Secretaría de Deporte y la</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Recreación.</w:t>
            </w:r>
          </w:p>
        </w:tc>
        <w:tc>
          <w:tcPr>
            <w:tcBorders>
              <w:top w:color="000000" w:space="0" w:sz="4" w:val="single"/>
              <w:left w:color="808080" w:space="0" w:sz="6" w:val="single"/>
              <w:bottom w:color="000000" w:space="0" w:sz="4" w:val="single"/>
              <w:right w:color="808080" w:space="0" w:sz="6" w:val="single"/>
            </w:tcBorders>
            <w:shd w:fill="auto" w:val="clear"/>
            <w:tcMar>
              <w:left w:w="70.0" w:type="dxa"/>
              <w:right w:w="70.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Entregué un Informe de Seguimiento a la Generación de Contenidos y Registros Fotográficos y Audiovisuales, en el cual documenté la revisión y el acompañamiento realizados al proceso de producción de material destinado a la actualización de la página web y de las redes sociales de la Secretaría del Deporte y la Recreación.</w:t>
              <w:br w:type="textWrapping"/>
              <w:t xml:space="preserve">El informe incluyó el seguimiento a las publicaciones efectuadas, el registro de los contenidos generados y la verificación del material fotográfico y audiovisual recopilado para garantizar su pertinencia y disponibilidad en las plataformas digitales institucionales.</w:t>
            </w:r>
            <w:r w:rsidDel="00000000" w:rsidR="00000000" w:rsidRPr="00000000">
              <w:rPr>
                <w:rtl w:val="0"/>
              </w:rPr>
            </w:r>
          </w:p>
        </w:tc>
      </w:tr>
      <w:tr>
        <w:trPr>
          <w:cantSplit w:val="0"/>
          <w:trHeight w:val="1237"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pBdr>
                <w:top w:space="0" w:sz="0" w:val="nil"/>
                <w:left w:space="0" w:sz="0" w:val="nil"/>
                <w:bottom w:space="0" w:sz="0" w:val="nil"/>
                <w:right w:space="0" w:sz="0" w:val="nil"/>
                <w:between w:space="0" w:sz="0" w:val="nil"/>
              </w:pBdr>
              <w:ind w:left="110" w:firstLine="0"/>
              <w:rPr>
                <w:rFonts w:ascii="Arial" w:cs="Arial" w:eastAsia="Arial" w:hAnsi="Arial"/>
              </w:rPr>
            </w:pPr>
            <w:r w:rsidDel="00000000" w:rsidR="00000000" w:rsidRPr="00000000">
              <w:rPr>
                <w:rFonts w:ascii="Arial" w:cs="Arial" w:eastAsia="Arial" w:hAnsi="Arial"/>
                <w:rtl w:val="0"/>
              </w:rPr>
              <w:t xml:space="preserve">siguiente link:  </w:t>
            </w:r>
          </w:p>
          <w:p w:rsidR="00000000" w:rsidDel="00000000" w:rsidP="00000000" w:rsidRDefault="00000000" w:rsidRPr="00000000" w14:paraId="00000061">
            <w:pPr>
              <w:pBdr>
                <w:top w:space="0" w:sz="0" w:val="nil"/>
                <w:left w:space="0" w:sz="0" w:val="nil"/>
                <w:bottom w:space="0" w:sz="0" w:val="nil"/>
                <w:right w:space="0" w:sz="0" w:val="nil"/>
                <w:between w:space="0" w:sz="0" w:val="nil"/>
              </w:pBdr>
              <w:ind w:left="110" w:firstLine="0"/>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https://drive.google.com/drive/folders/1opx_52x4HA4QLaPJNxwh6zgs7l45WdUk?usp=drive_link</w:t>
              </w:r>
            </w:hyperlink>
            <w:r w:rsidDel="00000000" w:rsidR="00000000" w:rsidRPr="00000000">
              <w:rPr>
                <w:rFonts w:ascii="Arial" w:cs="Arial" w:eastAsia="Arial" w:hAnsi="Arial"/>
                <w:color w:val="000000"/>
                <w:rtl w:val="0"/>
              </w:rPr>
              <w:t xml:space="preserve"> </w:t>
            </w:r>
          </w:p>
        </w:tc>
      </w:tr>
      <w:tr>
        <w:trPr>
          <w:cantSplit w:val="0"/>
          <w:trHeight w:val="523"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66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177800</wp:posOffset>
                  </wp:positionH>
                  <wp:positionV relativeFrom="paragraph">
                    <wp:posOffset>-278129</wp:posOffset>
                  </wp:positionV>
                  <wp:extent cx="2063750" cy="1144270"/>
                  <wp:effectExtent b="0" l="0" r="0" t="0"/>
                  <wp:wrapNone/>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063750" cy="1144270"/>
                          </a:xfrm>
                          <a:prstGeom prst="rect"/>
                          <a:ln/>
                        </pic:spPr>
                      </pic:pic>
                    </a:graphicData>
                  </a:graphic>
                </wp:anchor>
              </w:drawing>
            </w:r>
          </w:p>
        </w:tc>
      </w:tr>
      <w:tr>
        <w:trPr>
          <w:cantSplit w:val="0"/>
          <w:trHeight w:val="448"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FECHA DE TRANSACCIÓN: </w:t>
            </w: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12/</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dic/2025</w:t>
            </w: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B13047"/>
    <w:rPr>
      <w:color w:val="0563c1" w:themeColor="hyperlink"/>
      <w:u w:val="single"/>
    </w:rPr>
  </w:style>
  <w:style w:type="character" w:styleId="Mencinsinresolver">
    <w:name w:val="Unresolved Mention"/>
    <w:basedOn w:val="Fuentedeprrafopredeter"/>
    <w:uiPriority w:val="99"/>
    <w:semiHidden w:val="1"/>
    <w:unhideWhenUsed w:val="1"/>
    <w:rsid w:val="006169C9"/>
    <w:rPr>
      <w:color w:val="605e5c"/>
      <w:shd w:color="auto" w:fill="e1dfdd" w:val="clear"/>
    </w:rPr>
  </w:style>
  <w:style w:type="character" w:styleId="Hipervnculovisitado">
    <w:name w:val="FollowedHyperlink"/>
    <w:basedOn w:val="Fuentedeprrafopredeter"/>
    <w:uiPriority w:val="99"/>
    <w:semiHidden w:val="1"/>
    <w:unhideWhenUsed w:val="1"/>
    <w:rsid w:val="00BB3D98"/>
    <w:rPr>
      <w:color w:val="954f72"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opx_52x4HA4QLaPJNxwh6zgs7l45WdUk?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EMcXqU4jbeWhcrjzjJBVus7gCnA==">CgMxLjA4AHIhMTVPZXlKQ1oxcHBZS2EwcGhyZl9sUTViMlNEdEVDbGxY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2025-12-12T21:01:00Z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